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5F44">
      <w:pPr>
        <w:spacing w:before="156" w:beforeLines="50" w:after="156" w:afterLines="50" w:line="4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“深悟笃思抗战精神，青衿实干传续薪火”主题团日活动设计大赛评分标准</w:t>
      </w:r>
    </w:p>
    <w:p w14:paraId="7C1BF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460" w:lineRule="exact"/>
        <w:ind w:firstLine="643" w:firstLineChars="200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一、评分标准概述</w:t>
      </w:r>
    </w:p>
    <w:p w14:paraId="656D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团日活动设计方案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总分由线上宣传投票、线下汇报展示、主题团日活动纪实报告撰写三个部分得分构成，每个部分</w:t>
      </w:r>
      <w:r>
        <w:rPr>
          <w:rFonts w:hint="eastAsia" w:ascii="仿宋_GB2312" w:eastAsia="仿宋_GB2312"/>
          <w:sz w:val="28"/>
          <w:szCs w:val="28"/>
        </w:rPr>
        <w:t>满分均为100分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第一部分占比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0%，第二部分占比</w:t>
      </w:r>
      <w:r>
        <w:rPr>
          <w:rFonts w:hint="default" w:ascii="仿宋_GB2312" w:eastAsia="仿宋_GB2312"/>
          <w:sz w:val="28"/>
          <w:szCs w:val="28"/>
          <w:lang w:val="en-US"/>
        </w:rPr>
        <w:t>6</w:t>
      </w:r>
      <w:r>
        <w:rPr>
          <w:rFonts w:hint="eastAsia" w:ascii="仿宋_GB2312" w:eastAsia="仿宋_GB2312"/>
          <w:sz w:val="28"/>
          <w:szCs w:val="28"/>
        </w:rPr>
        <w:t>0%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部分占比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0%。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同时可通过新媒体平台进行宣传，获得附加分。</w:t>
      </w:r>
    </w:p>
    <w:p w14:paraId="340A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</w:rPr>
        <w:t>若出现重分现象，则比较第一高分，分高者排名靠前；若第一高分相同，则比较第二高分，分高者排名靠前，以此类推。</w:t>
      </w:r>
    </w:p>
    <w:p w14:paraId="7EFB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460" w:lineRule="exact"/>
        <w:ind w:firstLine="643" w:firstLineChars="200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二、评分细则</w:t>
      </w:r>
    </w:p>
    <w:p w14:paraId="2540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460" w:lineRule="exact"/>
        <w:ind w:firstLine="602" w:firstLineChars="200"/>
        <w:textAlignment w:val="auto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（一）</w:t>
      </w:r>
      <w:r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  <w:t>线上投票得分核算</w:t>
      </w:r>
    </w:p>
    <w:p w14:paraId="6ADA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28"/>
          <w:szCs w:val="28"/>
          <w:lang w:val="en-US" w:eastAsia="zh-CN"/>
        </w:rPr>
        <w:t>按最终票数排名分档换算分数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：第一名100分、第二至三名90分、第四至六名80分、第七至九名70分、第十至十二名60分。</w:t>
      </w:r>
    </w:p>
    <w:p w14:paraId="0D5DDE8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460" w:lineRule="exact"/>
        <w:ind w:leftChars="0"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（二）线下汇报展示（评委打分细则）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725"/>
        <w:gridCol w:w="5105"/>
      </w:tblGrid>
      <w:tr w14:paraId="3A83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60D4BE48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评分维度</w:t>
            </w:r>
          </w:p>
        </w:tc>
        <w:tc>
          <w:tcPr>
            <w:tcW w:w="1725" w:type="dxa"/>
          </w:tcPr>
          <w:p w14:paraId="5B32CF90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5105" w:type="dxa"/>
          </w:tcPr>
          <w:p w14:paraId="1C86B6D4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分数细则</w:t>
            </w:r>
          </w:p>
        </w:tc>
      </w:tr>
      <w:tr w14:paraId="19B9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04B23E25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思想导向</w:t>
            </w:r>
          </w:p>
        </w:tc>
        <w:tc>
          <w:tcPr>
            <w:tcW w:w="1725" w:type="dxa"/>
            <w:vAlign w:val="center"/>
          </w:tcPr>
          <w:p w14:paraId="72C9ABF3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25分</w:t>
            </w:r>
          </w:p>
        </w:tc>
        <w:tc>
          <w:tcPr>
            <w:tcW w:w="5105" w:type="dxa"/>
            <w:vAlign w:val="center"/>
          </w:tcPr>
          <w:p w14:paraId="1F7350E7">
            <w:pPr>
              <w:spacing w:before="78" w:beforeLines="25" w:after="78" w:afterLines="25" w:line="46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紧扣抗战胜利80周年主题，融入公管“服务社会”使命，结合专业特色，体现抗战精神传承，价值导向积极健康。</w:t>
            </w:r>
          </w:p>
        </w:tc>
      </w:tr>
      <w:tr w14:paraId="7158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1F201F9D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创意新颖度</w:t>
            </w:r>
          </w:p>
        </w:tc>
        <w:tc>
          <w:tcPr>
            <w:tcW w:w="1725" w:type="dxa"/>
            <w:vAlign w:val="center"/>
          </w:tcPr>
          <w:p w14:paraId="7397C56A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5105" w:type="dxa"/>
            <w:vAlign w:val="center"/>
          </w:tcPr>
          <w:p w14:paraId="4FEA2958">
            <w:pPr>
              <w:spacing w:before="78" w:beforeLines="25" w:after="78" w:afterLines="25" w:line="460" w:lineRule="exact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设计方案想法独特、形式新颖，突破传统红色活动刻板印象，运用新时代青年喜闻乐见的表达方式（如：沉浸式体验、短视频创作等）。</w:t>
            </w:r>
          </w:p>
        </w:tc>
      </w:tr>
      <w:tr w14:paraId="6DAB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260E2DB7">
            <w:pPr>
              <w:spacing w:before="78" w:beforeLines="25" w:after="78" w:afterLines="25"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专业融合度</w:t>
            </w:r>
            <w:bookmarkStart w:id="0" w:name="_GoBack"/>
            <w:bookmarkEnd w:id="0"/>
          </w:p>
        </w:tc>
        <w:tc>
          <w:tcPr>
            <w:tcW w:w="1725" w:type="dxa"/>
            <w:vAlign w:val="center"/>
          </w:tcPr>
          <w:p w14:paraId="691873BE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25分</w:t>
            </w:r>
          </w:p>
        </w:tc>
        <w:tc>
          <w:tcPr>
            <w:tcW w:w="5105" w:type="dxa"/>
            <w:vAlign w:val="center"/>
          </w:tcPr>
          <w:p w14:paraId="6549A720">
            <w:pPr>
              <w:spacing w:before="78" w:beforeLines="25" w:after="78" w:afterLines="25" w:line="46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能结合公管专业基础能力（如基层调研、活动策划、社区沟通、政策宣传），方案具有专业价值。</w:t>
            </w:r>
          </w:p>
        </w:tc>
      </w:tr>
      <w:tr w14:paraId="5C71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116986CE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逻辑清晰度</w:t>
            </w:r>
          </w:p>
        </w:tc>
        <w:tc>
          <w:tcPr>
            <w:tcW w:w="1725" w:type="dxa"/>
            <w:vAlign w:val="center"/>
          </w:tcPr>
          <w:p w14:paraId="3D98D7E6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5105" w:type="dxa"/>
            <w:vAlign w:val="center"/>
          </w:tcPr>
          <w:p w14:paraId="2643442C">
            <w:pPr>
              <w:spacing w:before="78" w:beforeLines="25" w:after="78" w:afterLines="25" w:line="46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提交的活动策划及汇报书能清晰传递创意核心和落地思路；展示时，思维清晰、表达准确、语言流畅、讲解到位、富有感染力；能对根据方案提出的问题做出明确的解答。</w:t>
            </w:r>
          </w:p>
        </w:tc>
      </w:tr>
      <w:tr w14:paraId="0286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6A87C763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展示人员整体表现</w:t>
            </w:r>
          </w:p>
        </w:tc>
        <w:tc>
          <w:tcPr>
            <w:tcW w:w="1725" w:type="dxa"/>
            <w:vAlign w:val="center"/>
          </w:tcPr>
          <w:p w14:paraId="72207146">
            <w:pPr>
              <w:spacing w:before="78" w:beforeLines="25" w:after="78" w:afterLines="25"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5105" w:type="dxa"/>
            <w:vAlign w:val="center"/>
          </w:tcPr>
          <w:p w14:paraId="13DAD7E7">
            <w:pPr>
              <w:spacing w:before="78" w:beforeLines="25" w:after="78" w:afterLines="25" w:line="46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穿着得体、精神饱满；举止得体，态度友善；在规定时间内完成展示。</w:t>
            </w:r>
          </w:p>
        </w:tc>
      </w:tr>
    </w:tbl>
    <w:p w14:paraId="10BC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评分核算说明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：</w:t>
      </w:r>
    </w:p>
    <w:p w14:paraId="35C9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线下评委评分后去掉1个最高分和1个最低分后取平均分，保留2位小数；所有得分由组织部工作人员汇总核对，全程接受监督。</w:t>
      </w:r>
    </w:p>
    <w:p w14:paraId="60602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（三）主题团日活动纪实报告</w:t>
      </w:r>
    </w:p>
    <w:p w14:paraId="6EADD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1.思想导向（30分）</w:t>
      </w:r>
    </w:p>
    <w:p w14:paraId="79BC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要求团支部活动策划背景、主题、目的等方面坚持正确的思想导向，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牢牢把握</w:t>
      </w:r>
      <w:r>
        <w:rPr>
          <w:rFonts w:hint="eastAsia" w:ascii="仿宋_GB2312" w:eastAsia="仿宋_GB2312"/>
          <w:sz w:val="28"/>
          <w:szCs w:val="28"/>
        </w:rPr>
        <w:t>中国人民抗日战争暨世界反法西斯战争胜利80周年的重要历史节点，深入领会伟大抗战精神的核心内涵。鼓励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公管</w:t>
      </w:r>
      <w:r>
        <w:rPr>
          <w:rFonts w:hint="eastAsia" w:ascii="仿宋_GB2312" w:eastAsia="仿宋_GB2312"/>
          <w:sz w:val="28"/>
          <w:szCs w:val="28"/>
        </w:rPr>
        <w:t>青年在学习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伟大抗战</w:t>
      </w:r>
      <w:r>
        <w:rPr>
          <w:rFonts w:hint="eastAsia" w:ascii="仿宋_GB2312" w:eastAsia="仿宋_GB2312"/>
          <w:sz w:val="28"/>
          <w:szCs w:val="28"/>
        </w:rPr>
        <w:t>精神、把握时代议题的过程中，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结合专业特色，</w:t>
      </w:r>
      <w:r>
        <w:rPr>
          <w:rFonts w:hint="eastAsia" w:ascii="仿宋_GB2312" w:eastAsia="仿宋_GB2312"/>
          <w:sz w:val="28"/>
          <w:szCs w:val="28"/>
        </w:rPr>
        <w:t>传承红色基因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践行公管使命，将爱国情怀与专业担当融入团日活动的设计与实施中，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以青年之声传递</w:t>
      </w:r>
      <w:r>
        <w:rPr>
          <w:rFonts w:hint="eastAsia" w:ascii="仿宋_GB2312" w:eastAsia="仿宋_GB2312"/>
          <w:sz w:val="28"/>
          <w:szCs w:val="28"/>
        </w:rPr>
        <w:t>抗战精神，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以青年之行传承</w:t>
      </w:r>
      <w:r>
        <w:rPr>
          <w:rFonts w:hint="eastAsia" w:ascii="仿宋_GB2312" w:eastAsia="仿宋_GB2312"/>
          <w:sz w:val="28"/>
          <w:szCs w:val="28"/>
        </w:rPr>
        <w:t>抗战精神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引导青年在学思践悟中坚定理想信念，在实干奉献中诠释时代担当。</w:t>
      </w:r>
    </w:p>
    <w:p w14:paraId="5054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2.活动可行性与创新性（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0分）</w:t>
      </w:r>
    </w:p>
    <w:p w14:paraId="70F44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（1）团日活动内容及形式切实可行，不搞“假、大、空”；</w:t>
      </w:r>
    </w:p>
    <w:p w14:paraId="0247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（2）切实有助于提高团支部凝聚力、向心力；</w:t>
      </w:r>
    </w:p>
    <w:p w14:paraId="4D8C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（3）团日活动形式新颖、设计合理；</w:t>
      </w:r>
    </w:p>
    <w:p w14:paraId="2A20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（4）设计内容与思想导向、实际情况紧密结合。</w:t>
      </w:r>
    </w:p>
    <w:p w14:paraId="5C49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3.活动内容（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b/>
          <w:bCs/>
          <w:sz w:val="28"/>
          <w:szCs w:val="28"/>
        </w:rPr>
        <w:t>分）</w:t>
      </w:r>
    </w:p>
    <w:p w14:paraId="51CF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活动内容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应紧密围绕“深悟笃思抗战精神，青衿实干传续薪火”主题，以抗战胜利80周年为背景，结合青年时代担当，引导公管学子深刻理解抗战精神的历史意义与时代价值。鼓励创新活动方式，以身边事例、实地参访、情景体验等方式，实现从历史感悟到现实担当的转化，推动青年学子将精神学习与公管实践相结合。在活动过程中，体现“上进、知止、守正、创新”的公管精神，助力公管青年树立远大理想，在理论与实践的融合中凝聚青春力量，传承精神薪火。</w:t>
      </w:r>
    </w:p>
    <w:p w14:paraId="3719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4.写作规范（10分）</w:t>
      </w:r>
    </w:p>
    <w:p w14:paraId="7CAC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策划结构严谨，层次明晰，格式美观，重点突出。</w:t>
      </w:r>
    </w:p>
    <w:p w14:paraId="3415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（四）附加分规则</w:t>
      </w:r>
    </w:p>
    <w:p w14:paraId="1557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对外宣传成果按平台影响力加分，加分上限为5分，需提交有效链接及发布证明（若删除作品，则不计入分数）。</w:t>
      </w:r>
    </w:p>
    <w:p w14:paraId="404D1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每在校级及以上平台发布加2分，每在院级平台发布加1分，每在个人平台（公众号、b站、抖音等）发布加0.5分（单位为篇）。</w:t>
      </w:r>
    </w:p>
    <w:p w14:paraId="5DB6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注：一稿多投以最高级别的平台为准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1D1CC-EC3E-4BCA-98D2-DE8C59EDEE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35F3650-CED7-4060-B7FB-8E6F57FB00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C79614C-10ED-46A3-9FCB-947125F8EA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632C"/>
    <w:rsid w:val="223013B2"/>
    <w:rsid w:val="2C441DCF"/>
    <w:rsid w:val="3106021B"/>
    <w:rsid w:val="31470384"/>
    <w:rsid w:val="3A9309F6"/>
    <w:rsid w:val="450D38E5"/>
    <w:rsid w:val="477F09A3"/>
    <w:rsid w:val="4B23143F"/>
    <w:rsid w:val="538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1363</Words>
  <Characters>1394</Characters>
  <Paragraphs>39</Paragraphs>
  <TotalTime>1</TotalTime>
  <ScaleCrop>false</ScaleCrop>
  <LinksUpToDate>false</LinksUpToDate>
  <CharactersWithSpaces>1394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2025-11-24T06:32:00Z</dcterms:created>
  <dc:creator>mi</dc:creator>
  <cp:lastModifiedBy>王康</cp:lastModifiedBy>
  <dcterms:modified xsi:type="dcterms:W3CDTF">2025-11-27T09:25:53Z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565C1FA820F34A36928D3E6A3890B78A_13</vt:lpwstr>
  </property>
  <property fmtid="{D5CDD505-2E9C-101B-9397-08002B2CF9AE}" pid="4" name="KSOTemplateDocerSaveRecord">
    <vt:lpwstr>eyJoZGlkIjoiMTY4NmY3NWQ1NmRmNTQwMDVhZTY5MDNlMWQ3M2Q2MmYiLCJ1c2VySWQiOiIxNTM1Mjc4MDA0In0=</vt:lpwstr>
  </property>
</Properties>
</file>