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F4" w:rsidRPr="004650B9" w:rsidRDefault="00362FF4" w:rsidP="00362FF4">
      <w:pPr>
        <w:tabs>
          <w:tab w:val="left" w:pos="22729"/>
          <w:tab w:val="left" w:pos="23449"/>
          <w:tab w:val="left" w:pos="24169"/>
          <w:tab w:val="left" w:pos="24889"/>
          <w:tab w:val="left" w:pos="25609"/>
          <w:tab w:val="left" w:pos="26329"/>
          <w:tab w:val="left" w:pos="27049"/>
          <w:tab w:val="left" w:pos="27769"/>
        </w:tabs>
        <w:autoSpaceDE w:val="0"/>
        <w:autoSpaceDN w:val="0"/>
        <w:adjustRightInd w:val="0"/>
        <w:spacing w:line="240" w:lineRule="atLeast"/>
        <w:jc w:val="center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  <w:r w:rsidRPr="004650B9"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关于开展</w:t>
      </w:r>
      <w:r w:rsidRPr="004650B9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2015</w:t>
      </w:r>
      <w:r w:rsidRPr="004650B9"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年本科生国家奖学金、国家励志奖学金、国家助学金评选工作的通知</w:t>
      </w:r>
    </w:p>
    <w:p w:rsidR="00362FF4" w:rsidRPr="004650B9" w:rsidRDefault="00362FF4" w:rsidP="00362FF4">
      <w:pPr>
        <w:tabs>
          <w:tab w:val="left" w:pos="22729"/>
          <w:tab w:val="left" w:pos="23449"/>
          <w:tab w:val="left" w:pos="24169"/>
          <w:tab w:val="left" w:pos="24889"/>
          <w:tab w:val="left" w:pos="25609"/>
          <w:tab w:val="left" w:pos="26329"/>
          <w:tab w:val="left" w:pos="27049"/>
          <w:tab w:val="left" w:pos="27769"/>
        </w:tabs>
        <w:autoSpaceDE w:val="0"/>
        <w:autoSpaceDN w:val="0"/>
        <w:adjustRightInd w:val="0"/>
        <w:spacing w:line="240" w:lineRule="atLeast"/>
        <w:jc w:val="left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各学院：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根据《中南财经政法大学国家奖学金、国家励志奖学金、国家助学金评选办法》（中南大学字〔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2015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〕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23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号）文件要求，我中心决定从即日起开展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2014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－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2015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学年国家奖助学金的申报与评选工作，现将有关事宜通知如下：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一、名额分配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根据教育部财务司《关于下达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2015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年直属高校国家奖助学金名额及预算的通知》（教财司预函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[2015]132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号），我校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2015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年国家奖学金名额为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187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人，国家励志奖学金名额为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613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人，国家助学金基准名额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4728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人。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  <w:u w:val="single"/>
        </w:rPr>
        <w:t>各学院所分配的具体名额详见附件一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名额分配原则：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按照在校学生比例，确定国家奖学金的分配名额；按照家庭经济困难学生比例，确定国家励志奖学金和国家助学金的分配名额。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本次国家助学金的资助金额做了相应提高，具体为一等助学金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3500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元，二等助学金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2500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元。各学院根据国家助学金的基准分配名额（按人均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3000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元标准计算所得）确定最终一等、二等助学金的具体人数。原则上，各学院一等助学金人数不超过所在学院助学金总人数的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50%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二、评选对象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国家奖学金：全日制二年级以上（含二年级）在校普通本科生；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国家励志奖学金：已被认定为家庭经济困难的全日制二年级以上（含二年级）在校普通本科生；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国家助学金：已被认定为家庭经济困难的全日制在校普通本科生。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三、工作流程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为提高工作效率，简化办事流程，本次国家奖助学金的申报与评选工作采用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  <w:u w:val="single"/>
        </w:rPr>
        <w:t>网上模式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进行。具体工作流程如下：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1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、学生通过系统如实填写个人相关信息，按要求上传《学生成绩单》（上年度）、相关证明材料（获奖证书、专利证书、学术论文等）扫描件，向所在学院提交国家奖助学金申请。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注：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“申请理由”的填写应当全面详实，能够如实反映学生学习成绩优异、社会实践、创新能力、综合素质等方面特别突出。字数控制在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字左右。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  <w:u w:val="single"/>
        </w:rPr>
        <w:t>申请国家助学金无需上传学生成绩单及相关证明材料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2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、学生在系统中提交申请完成后，导出《国家奖助学金申请表》并打印，随同《学生成绩单》及相关证明材料原件上交至所在学院。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3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、班级评议小组根据学生所提交的相关材料，按照国家奖助学金的评选条件及要求进行评审，确定初审名单。同时，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  <w:u w:val="single"/>
        </w:rPr>
        <w:t>由班级辅导员在系统中做审核操作，报学院资助工作评审小组审核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4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、学院资助工作评审小组审核班级评议小组认定结果，并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  <w:u w:val="single"/>
        </w:rPr>
        <w:t>由学院学生资助专员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  <w:u w:val="single"/>
        </w:rPr>
        <w:lastRenderedPageBreak/>
        <w:t>（原则上由学院学办主任担任）在系统中做审核操作，报学生资助管理中心最终审核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5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、学生资助管理中心审核学院上报评审结果，并通过系统反馈最终审核情况。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《国家奖助学金评审系统使用手册》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  <w:u w:val="single"/>
        </w:rPr>
        <w:t>详见附件二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系统链接地址：</w:t>
      </w:r>
      <w:r w:rsidRPr="004650B9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</w:rPr>
        <w:t>http://x.znufe.edu.cn/epstar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四、具体时间及工作安排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1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、学生通过系统网上申报及向所在学院报送纸质材料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【开展时间】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日—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2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、学院班级评议小组评审，资助工作评审小组审核并上报学生资助管理中心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【开展时间】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日—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3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、学校国家奖助学金评审工作领导小组终审并公示结果，结束后报教育部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【开展时间】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27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日—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31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五、评审原则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1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、各学院应按照《中南财经政法大学国家奖学金、国家励志奖学金、国家助学金评选办法》（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  <w:u w:val="single"/>
        </w:rPr>
        <w:t>详见附件三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）的要求，制定本院国家奖助学金评选细则。坚持公开、公平、公正，确保工作规范、程序到位，按时保质保量完成任务。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2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、同一学年内，同一学生不能同时获得国家奖学金和国家励志奖学金；同一学年内，申请并获得国家助学金的学生，可申请并获得国家奖学金或国家励志奖学金。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六、报送材料及时间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1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、国家奖学金：系统导出的《国家奖学金申请审批表》（正反面打印、签字盖章后报送）、相关证明材料复印件（平均成绩排名位居年级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10%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至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30%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的，随审批表一同报送）。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b/>
          <w:bCs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注：各学院须严格按照国家奖学金申报表格填写要求（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  <w:u w:val="single"/>
        </w:rPr>
        <w:t>详见附件四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），填写《申请审批表》。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2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、国家励志奖学金：系统导出的《普通本科高校国家励志奖学金申请表》（签字盖章后报送）。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3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国家助学金：系统导出的《普通本科高校国家助学金申请表》（签字盖章后报送）。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4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、各学院国家奖助学金评审情况报告（签字盖章后报送），内容包括：评审依据、评审程序、评审结果等情况。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5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、请各学院于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月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27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日前，将以上材料报送至学生资助管理中心（文潭楼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108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）。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b/>
          <w:bCs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b/>
          <w:bCs/>
          <w:color w:val="000000"/>
          <w:kern w:val="0"/>
          <w:sz w:val="24"/>
          <w:szCs w:val="24"/>
        </w:rPr>
        <w:t>注：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《学生成绩单》及获奖证书等相关材料原件不需上交，在评定完成后，由学院直接返还至学生本人。</w:t>
      </w: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362FF4" w:rsidRPr="004650B9" w:rsidRDefault="00362FF4" w:rsidP="00362FF4">
      <w:pPr>
        <w:autoSpaceDE w:val="0"/>
        <w:autoSpaceDN w:val="0"/>
        <w:adjustRightInd w:val="0"/>
        <w:spacing w:line="36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650B9">
        <w:rPr>
          <w:rFonts w:ascii="仿宋" w:eastAsia="仿宋" w:cs="仿宋"/>
          <w:color w:val="000000"/>
          <w:kern w:val="0"/>
          <w:sz w:val="24"/>
          <w:szCs w:val="24"/>
        </w:rPr>
        <w:t xml:space="preserve">    </w:t>
      </w:r>
      <w:r w:rsidRPr="004650B9">
        <w:rPr>
          <w:rFonts w:ascii="仿宋" w:eastAsia="仿宋" w:cs="仿宋" w:hint="eastAsia"/>
          <w:color w:val="000000"/>
          <w:kern w:val="0"/>
          <w:sz w:val="24"/>
          <w:szCs w:val="24"/>
        </w:rPr>
        <w:t>联系人：邓宏军</w:t>
      </w:r>
      <w:r w:rsidRPr="004650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88386790</w:t>
      </w:r>
    </w:p>
    <w:p w:rsidR="00567C36" w:rsidRPr="004650B9" w:rsidRDefault="00567C36">
      <w:pPr>
        <w:rPr>
          <w:sz w:val="24"/>
          <w:szCs w:val="24"/>
        </w:rPr>
      </w:pPr>
    </w:p>
    <w:sectPr w:rsidR="00567C36" w:rsidRPr="004650B9" w:rsidSect="004A3E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C1" w:rsidRDefault="00EB6FC1" w:rsidP="004650B9">
      <w:r>
        <w:separator/>
      </w:r>
    </w:p>
  </w:endnote>
  <w:endnote w:type="continuationSeparator" w:id="1">
    <w:p w:rsidR="00EB6FC1" w:rsidRDefault="00EB6FC1" w:rsidP="0046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C1" w:rsidRDefault="00EB6FC1" w:rsidP="004650B9">
      <w:r>
        <w:separator/>
      </w:r>
    </w:p>
  </w:footnote>
  <w:footnote w:type="continuationSeparator" w:id="1">
    <w:p w:rsidR="00EB6FC1" w:rsidRDefault="00EB6FC1" w:rsidP="0046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FF4"/>
    <w:rsid w:val="00362FF4"/>
    <w:rsid w:val="004650B9"/>
    <w:rsid w:val="005404A3"/>
    <w:rsid w:val="00567C36"/>
    <w:rsid w:val="00A9726C"/>
    <w:rsid w:val="00EB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1761</Characters>
  <Application>Microsoft Office Word</Application>
  <DocSecurity>0</DocSecurity>
  <Lines>14</Lines>
  <Paragraphs>4</Paragraphs>
  <ScaleCrop>false</ScaleCrop>
  <Company>http://www.windows89.com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cp:lastPrinted>2015-10-19T08:31:00Z</cp:lastPrinted>
  <dcterms:created xsi:type="dcterms:W3CDTF">2015-10-19T02:24:00Z</dcterms:created>
  <dcterms:modified xsi:type="dcterms:W3CDTF">2015-10-19T09:02:00Z</dcterms:modified>
</cp:coreProperties>
</file>